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AC" w:rsidRPr="00EF54AC" w:rsidRDefault="00EF54AC" w:rsidP="00913645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                        </w:t>
      </w:r>
      <w:bookmarkStart w:id="0" w:name="_GoBack"/>
      <w:r w:rsidRPr="00EF54A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西安市妇女联合会2017年部门预算收支总表</w:t>
      </w:r>
    </w:p>
    <w:bookmarkEnd w:id="0"/>
    <w:p w:rsidR="00EF54AC" w:rsidRDefault="00EA241A">
      <w:r>
        <w:rPr>
          <w:rFonts w:hint="eastAsia"/>
        </w:rPr>
        <w:t xml:space="preserve">                                                                                                                            </w:t>
      </w:r>
      <w:r>
        <w:rPr>
          <w:rFonts w:hint="eastAsia"/>
        </w:rPr>
        <w:t>单位</w:t>
      </w:r>
      <w:r>
        <w:t>:</w:t>
      </w:r>
      <w:r>
        <w:rPr>
          <w:rFonts w:hint="eastAsia"/>
        </w:rPr>
        <w:t>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3"/>
        <w:gridCol w:w="1020"/>
        <w:gridCol w:w="3963"/>
        <w:gridCol w:w="1116"/>
        <w:gridCol w:w="2996"/>
        <w:gridCol w:w="1116"/>
      </w:tblGrid>
      <w:tr w:rsidR="00EF54AC" w:rsidRPr="00EF54AC" w:rsidTr="00EF54AC">
        <w:trPr>
          <w:trHeight w:val="270"/>
        </w:trPr>
        <w:tc>
          <w:tcPr>
            <w:tcW w:w="5120" w:type="dxa"/>
            <w:gridSpan w:val="2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收</w:t>
            </w:r>
            <w:r w:rsidRPr="00EF54AC">
              <w:rPr>
                <w:rFonts w:hint="eastAsia"/>
              </w:rPr>
              <w:t xml:space="preserve">                </w:t>
            </w:r>
            <w:r w:rsidRPr="00EF54AC">
              <w:rPr>
                <w:rFonts w:hint="eastAsia"/>
              </w:rPr>
              <w:t>入</w:t>
            </w:r>
          </w:p>
        </w:tc>
        <w:tc>
          <w:tcPr>
            <w:tcW w:w="9440" w:type="dxa"/>
            <w:gridSpan w:val="4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支</w:t>
            </w:r>
            <w:r w:rsidRPr="00EF54AC">
              <w:rPr>
                <w:rFonts w:hint="eastAsia"/>
              </w:rPr>
              <w:t xml:space="preserve">                         </w:t>
            </w:r>
            <w:r w:rsidRPr="00EF54AC">
              <w:rPr>
                <w:rFonts w:hint="eastAsia"/>
              </w:rPr>
              <w:t>出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项</w:t>
            </w:r>
            <w:r w:rsidRPr="00EF54AC">
              <w:rPr>
                <w:rFonts w:hint="eastAsia"/>
              </w:rPr>
              <w:t xml:space="preserve">           </w:t>
            </w:r>
            <w:r w:rsidRPr="00EF54AC">
              <w:rPr>
                <w:rFonts w:hint="eastAsia"/>
              </w:rPr>
              <w:t>目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预算数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功能分类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预算数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经济分类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预算数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一、财政拨款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1,634.29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一、一般公共服务支出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1,577.72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一、基本支出</w:t>
            </w:r>
            <w:r w:rsidRPr="00EF54AC">
              <w:rPr>
                <w:rFonts w:hint="eastAsia"/>
              </w:rPr>
              <w:t xml:space="preserve"> 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691.29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(</w:t>
            </w:r>
            <w:proofErr w:type="gramStart"/>
            <w:r w:rsidRPr="00EF54AC">
              <w:rPr>
                <w:rFonts w:hint="eastAsia"/>
              </w:rPr>
              <w:t>一</w:t>
            </w:r>
            <w:proofErr w:type="gramEnd"/>
            <w:r w:rsidRPr="00EF54AC">
              <w:rPr>
                <w:rFonts w:hint="eastAsia"/>
              </w:rPr>
              <w:t>)</w:t>
            </w:r>
            <w:r w:rsidRPr="00EF54AC">
              <w:rPr>
                <w:rFonts w:hint="eastAsia"/>
              </w:rPr>
              <w:t>一般公共预算拨款收入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1,634.29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二、外交支出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工资福利支出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527.34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(</w:t>
            </w:r>
            <w:r w:rsidRPr="00EF54AC">
              <w:rPr>
                <w:rFonts w:hint="eastAsia"/>
              </w:rPr>
              <w:t>二</w:t>
            </w:r>
            <w:r w:rsidRPr="00EF54AC">
              <w:rPr>
                <w:rFonts w:hint="eastAsia"/>
              </w:rPr>
              <w:t>)</w:t>
            </w:r>
            <w:r w:rsidRPr="00EF54AC">
              <w:rPr>
                <w:rFonts w:hint="eastAsia"/>
              </w:rPr>
              <w:t>政府性基金收入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三、国防支出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商品和服务支出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91.37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二、上级补助收入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四、公共安全支出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对个人和家庭的补助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72.58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三、事业收入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72.00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五、教育支出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二、项目支出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1,015.00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其中：纳入财政专户管理的收费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72.00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六、科学技术支出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工资福利支出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四、事业单位经营收入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七、文化体育与传媒支出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商品和服务支出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943.00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五、下级单位上缴收入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八、社会保障和就业支出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83.68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对个人和家庭的补助</w:t>
            </w:r>
            <w:r w:rsidRPr="00EF54AC">
              <w:rPr>
                <w:rFonts w:hint="eastAsia"/>
              </w:rPr>
              <w:t xml:space="preserve">  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六、其他收入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九、社会保险基金支出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对企事业单位的补贴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十、医疗卫生与计划生育支出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转移性支出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十一、节能环保支出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债务利息支出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十二、城乡社区支出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债务还本支出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十三、农林水支出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基本建设支出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十四、交通运输支出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其他资本性支出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72.00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十五、资源勘探信息等支出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    </w:t>
            </w:r>
            <w:r w:rsidRPr="00EF54AC">
              <w:rPr>
                <w:rFonts w:hint="eastAsia"/>
              </w:rPr>
              <w:t>其他支出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十六、商业服务业等支出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十七、金融支出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十八、援助其他地区支出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十九、国土海洋气象等支出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二十、住房保障支出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44.89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二十一、粮油物资储备支出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二十二、国有资本经营预算支出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二十三、预备费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二十四、其他支出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二十五、转移性支出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二十六、债务还本支出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55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二十七、债务付息支出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55"/>
        </w:trPr>
        <w:tc>
          <w:tcPr>
            <w:tcW w:w="4076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>二十八、债务发行费用支出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>
            <w:r w:rsidRPr="00EF54AC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 xml:space="preserve">　</w:t>
            </w:r>
          </w:p>
        </w:tc>
      </w:tr>
      <w:tr w:rsidR="00EF54AC" w:rsidRPr="00EF54AC" w:rsidTr="00EF54AC">
        <w:trPr>
          <w:trHeight w:val="270"/>
        </w:trPr>
        <w:tc>
          <w:tcPr>
            <w:tcW w:w="4076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本年收入合计</w:t>
            </w:r>
          </w:p>
        </w:tc>
        <w:tc>
          <w:tcPr>
            <w:tcW w:w="1044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1,706.29</w:t>
            </w:r>
          </w:p>
        </w:tc>
        <w:tc>
          <w:tcPr>
            <w:tcW w:w="4075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本年支出合计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1,706.29</w:t>
            </w:r>
          </w:p>
        </w:tc>
        <w:tc>
          <w:tcPr>
            <w:tcW w:w="3079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本年支出合计</w:t>
            </w:r>
          </w:p>
        </w:tc>
        <w:tc>
          <w:tcPr>
            <w:tcW w:w="1143" w:type="dxa"/>
            <w:noWrap/>
            <w:hideMark/>
          </w:tcPr>
          <w:p w:rsidR="00EF54AC" w:rsidRPr="00EF54AC" w:rsidRDefault="00EF54AC" w:rsidP="00EF54AC">
            <w:r w:rsidRPr="00EF54AC">
              <w:rPr>
                <w:rFonts w:hint="eastAsia"/>
              </w:rPr>
              <w:t>1,706.29</w:t>
            </w:r>
          </w:p>
        </w:tc>
      </w:tr>
    </w:tbl>
    <w:p w:rsidR="00EF54AC" w:rsidRDefault="00EF54AC"/>
    <w:sectPr w:rsidR="00EF54AC" w:rsidSect="00EF54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33" w:rsidRDefault="00AE1433" w:rsidP="00EF54AC">
      <w:r>
        <w:separator/>
      </w:r>
    </w:p>
  </w:endnote>
  <w:endnote w:type="continuationSeparator" w:id="0">
    <w:p w:rsidR="00AE1433" w:rsidRDefault="00AE1433" w:rsidP="00EF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33" w:rsidRDefault="00AE1433" w:rsidP="00EF54AC">
      <w:r>
        <w:separator/>
      </w:r>
    </w:p>
  </w:footnote>
  <w:footnote w:type="continuationSeparator" w:id="0">
    <w:p w:rsidR="00AE1433" w:rsidRDefault="00AE1433" w:rsidP="00EF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4AC"/>
    <w:rsid w:val="003D3EF1"/>
    <w:rsid w:val="00913645"/>
    <w:rsid w:val="00953FA4"/>
    <w:rsid w:val="00AE1433"/>
    <w:rsid w:val="00EA241A"/>
    <w:rsid w:val="00E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4AC"/>
    <w:rPr>
      <w:sz w:val="18"/>
      <w:szCs w:val="18"/>
    </w:rPr>
  </w:style>
  <w:style w:type="table" w:styleId="a5">
    <w:name w:val="Table Grid"/>
    <w:basedOn w:val="a1"/>
    <w:uiPriority w:val="59"/>
    <w:rsid w:val="00EF5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qxp</cp:lastModifiedBy>
  <cp:revision>4</cp:revision>
  <dcterms:created xsi:type="dcterms:W3CDTF">2017-03-25T06:06:00Z</dcterms:created>
  <dcterms:modified xsi:type="dcterms:W3CDTF">2017-03-25T13:04:00Z</dcterms:modified>
</cp:coreProperties>
</file>